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E34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1</w:t>
      </w:r>
    </w:p>
    <w:p w14:paraId="5971DA2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张家界市</w:t>
      </w:r>
      <w:r>
        <w:rPr>
          <w:rFonts w:hint="eastAsia" w:ascii="黑体" w:hAnsi="黑体" w:eastAsia="黑体" w:cs="黑体"/>
          <w:sz w:val="32"/>
          <w:szCs w:val="32"/>
        </w:rPr>
        <w:t>长期护理保险护理服务机构</w:t>
      </w:r>
      <w:r>
        <w:rPr>
          <w:rFonts w:hint="eastAsia" w:ascii="黑体" w:hAnsi="黑体" w:eastAsia="黑体" w:cs="黑体"/>
          <w:sz w:val="32"/>
          <w:szCs w:val="32"/>
          <w:lang w:val="en-US" w:eastAsia="zh-CN"/>
        </w:rPr>
        <w:t>定点</w:t>
      </w:r>
      <w:r>
        <w:rPr>
          <w:rFonts w:hint="eastAsia" w:ascii="黑体" w:hAnsi="黑体" w:eastAsia="黑体" w:cs="黑体"/>
          <w:sz w:val="32"/>
          <w:szCs w:val="32"/>
        </w:rPr>
        <w:t>申请资料</w:t>
      </w:r>
    </w:p>
    <w:p w14:paraId="2146D64B">
      <w:pPr>
        <w:keepNext w:val="0"/>
        <w:keepLines w:val="0"/>
        <w:pageBreakBefore w:val="0"/>
        <w:widowControl w:val="0"/>
        <w:kinsoku/>
        <w:wordWrap/>
        <w:overflowPunct/>
        <w:topLinePunct w:val="0"/>
        <w:autoSpaceDE/>
        <w:autoSpaceDN/>
        <w:bidi w:val="0"/>
        <w:adjustRightInd/>
        <w:snapToGrid/>
        <w:spacing w:line="360" w:lineRule="auto"/>
        <w:ind w:firstLine="3200" w:firstLineChars="10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（机</w:t>
      </w:r>
      <w:r>
        <w:rPr>
          <w:rFonts w:hint="eastAsia" w:ascii="黑体" w:hAnsi="黑体" w:eastAsia="黑体" w:cs="黑体"/>
          <w:sz w:val="32"/>
          <w:szCs w:val="32"/>
          <w:lang w:val="en-US" w:eastAsia="zh-CN"/>
        </w:rPr>
        <w:t>构类）</w:t>
      </w:r>
    </w:p>
    <w:p w14:paraId="192CF25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机构名称：                        提交日期：</w:t>
      </w:r>
    </w:p>
    <w:tbl>
      <w:tblPr>
        <w:tblStyle w:val="2"/>
        <w:tblW w:w="9013" w:type="dxa"/>
        <w:tblInd w:w="-2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3"/>
        <w:gridCol w:w="7260"/>
        <w:gridCol w:w="1130"/>
      </w:tblGrid>
      <w:tr w14:paraId="08E3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8"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5433F9A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序号</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024D2174">
            <w:pPr>
              <w:keepNext w:val="0"/>
              <w:keepLines w:val="0"/>
              <w:pageBreakBefore w:val="0"/>
              <w:widowControl w:val="0"/>
              <w:kinsoku/>
              <w:wordWrap/>
              <w:overflowPunct/>
              <w:topLinePunct w:val="0"/>
              <w:autoSpaceDE/>
              <w:autoSpaceDN/>
              <w:bidi w:val="0"/>
              <w:adjustRightInd/>
              <w:snapToGrid/>
              <w:spacing w:line="500" w:lineRule="exact"/>
              <w:ind w:firstLine="1680" w:firstLineChars="6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定点护理机构申请资料</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4C0286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齐备请打“√”</w:t>
            </w:r>
          </w:p>
        </w:tc>
      </w:tr>
      <w:tr w14:paraId="089AE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14215B7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4C46516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张家界市长期护理保险定点护理服务机构定点申请表</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0EDCCF5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63549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4"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08FE6A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31CBA4F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①医疗机构提供卫健部门颁发的《医疗机构执业许可证》正、副本复印件；□医疗保障定点医疗机构服务协议；□</w:t>
            </w:r>
            <w:r>
              <w:rPr>
                <w:rFonts w:hint="eastAsia" w:ascii="仿宋" w:hAnsi="仿宋" w:eastAsia="仿宋" w:cs="仿宋"/>
                <w:sz w:val="28"/>
                <w:szCs w:val="28"/>
                <w:lang w:val="en-US" w:eastAsia="zh-CN"/>
              </w:rPr>
              <w:br w:type="textWrapping"/>
            </w:r>
            <w:r>
              <w:rPr>
                <w:rFonts w:hint="eastAsia" w:ascii="仿宋" w:hAnsi="仿宋" w:eastAsia="仿宋" w:cs="仿宋"/>
                <w:sz w:val="28"/>
                <w:szCs w:val="28"/>
                <w:lang w:val="en-US" w:eastAsia="zh-CN"/>
              </w:rPr>
              <w:t>②养老机构提供民政部门颁发的《养老机构设立许可证》正副本复印件或备案回执原件或复印件；□</w:t>
            </w:r>
            <w:r>
              <w:rPr>
                <w:rFonts w:hint="eastAsia" w:ascii="仿宋" w:hAnsi="仿宋" w:eastAsia="仿宋" w:cs="仿宋"/>
                <w:sz w:val="28"/>
                <w:szCs w:val="28"/>
                <w:lang w:val="en-US" w:eastAsia="zh-CN"/>
              </w:rPr>
              <w:br w:type="textWrapping"/>
            </w:r>
            <w:r>
              <w:rPr>
                <w:rFonts w:hint="eastAsia" w:ascii="仿宋" w:hAnsi="仿宋" w:eastAsia="仿宋" w:cs="仿宋"/>
                <w:sz w:val="28"/>
                <w:szCs w:val="28"/>
                <w:lang w:val="en-US" w:eastAsia="zh-CN"/>
              </w:rPr>
              <w:t>③事业单位提供《事业单位法人证书》正、副本复印件；□</w:t>
            </w:r>
            <w:r>
              <w:rPr>
                <w:rFonts w:hint="eastAsia" w:ascii="仿宋" w:hAnsi="仿宋" w:eastAsia="仿宋" w:cs="仿宋"/>
                <w:sz w:val="28"/>
                <w:szCs w:val="28"/>
                <w:lang w:val="en-US" w:eastAsia="zh-CN"/>
              </w:rPr>
              <w:br w:type="textWrapping"/>
            </w:r>
            <w:r>
              <w:rPr>
                <w:rFonts w:hint="eastAsia" w:ascii="仿宋" w:hAnsi="仿宋" w:eastAsia="仿宋" w:cs="仿宋"/>
                <w:sz w:val="28"/>
                <w:szCs w:val="28"/>
                <w:lang w:val="en-US" w:eastAsia="zh-CN"/>
              </w:rPr>
              <w:t>④民办非营利性机构提供《民办非企业法人登记证书》正、副本复印件；□</w:t>
            </w:r>
            <w:r>
              <w:rPr>
                <w:rFonts w:hint="eastAsia" w:ascii="仿宋" w:hAnsi="仿宋" w:eastAsia="仿宋" w:cs="仿宋"/>
                <w:sz w:val="28"/>
                <w:szCs w:val="28"/>
                <w:lang w:val="en-US" w:eastAsia="zh-CN"/>
              </w:rPr>
              <w:br w:type="textWrapping"/>
            </w:r>
            <w:r>
              <w:rPr>
                <w:rFonts w:hint="eastAsia" w:ascii="仿宋" w:hAnsi="仿宋" w:eastAsia="仿宋" w:cs="仿宋"/>
                <w:sz w:val="28"/>
                <w:szCs w:val="28"/>
                <w:lang w:val="en-US" w:eastAsia="zh-CN"/>
              </w:rPr>
              <w:t>⑤民办营利性机构提供《营业执照》正、副本复印件；□</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49D824D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4325C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43861C0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431B685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法定代表人证明，无法定代表人证明的可提供法人身份证明。</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1ADED7F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3B022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7A61370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00B7E75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业务用房产权证明、租赁合同复印件。</w:t>
            </w:r>
            <w:r>
              <w:rPr>
                <w:rFonts w:hint="eastAsia" w:ascii="仿宋" w:hAnsi="仿宋" w:eastAsia="仿宋" w:cs="仿宋"/>
                <w:sz w:val="28"/>
                <w:szCs w:val="28"/>
                <w:lang w:val="en-US" w:eastAsia="zh-CN"/>
              </w:rPr>
              <w:br w:type="textWrapping"/>
            </w:r>
            <w:r>
              <w:rPr>
                <w:rFonts w:hint="eastAsia" w:ascii="仿宋" w:hAnsi="仿宋" w:eastAsia="仿宋" w:cs="仿宋"/>
                <w:sz w:val="28"/>
                <w:szCs w:val="28"/>
                <w:lang w:val="en-US" w:eastAsia="zh-CN"/>
              </w:rPr>
              <w:t>说明：公立机构无以上材料的，可提供业务用房使用说明。</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4A1D4E8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2F1A8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1C9EBA6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5</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550C43D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长期护理专区房屋平面布局图。（注明功能分布和面积大小、护理床位张数图片）</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5C774EE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737E3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1"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7435216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6</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6F0C14A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提供工作人员名册（提交社会保险缴纳证明），其中医护人员、护理服务人员应含资格证照名称及有效期、劳动（务）合同、资格证书（医护人员需提供专业技术资格证书复印件，护理员需提供符合政策要求的职业资格证书复印件）。</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289B331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214EA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4ACB028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7</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0307384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护理服务管理、护理质量评价管理、护理人员管理、财务管理、信息管理、内控管理、档案管理等制度文件。</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48732AE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12159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7B7042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8</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54CB77A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与长期护理服务相关的的收费项目和收费价格清单</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6A04846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15BE0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0949B07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9</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16AB93F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提供正式运营3个月以上、为60人以上进行护理服务且服务开展时间不低于3个月的相关证明材料；</w:t>
            </w:r>
            <w:r>
              <w:rPr>
                <w:rFonts w:hint="eastAsia" w:ascii="仿宋" w:hAnsi="仿宋" w:eastAsia="仿宋" w:cs="仿宋"/>
                <w:sz w:val="28"/>
                <w:szCs w:val="28"/>
                <w:lang w:eastAsia="zh-CN"/>
              </w:rPr>
              <w:t>制度启动首年，</w:t>
            </w:r>
            <w:r>
              <w:rPr>
                <w:rFonts w:hint="eastAsia" w:ascii="仿宋" w:hAnsi="仿宋" w:eastAsia="仿宋" w:cs="仿宋"/>
                <w:sz w:val="28"/>
                <w:szCs w:val="28"/>
              </w:rPr>
              <w:t>若机构未达到相关要求，可提交达标承诺书。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65A9132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1C711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7EB0D42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rPr>
            </w:pPr>
            <w:r>
              <w:rPr>
                <w:rFonts w:hint="eastAsia" w:ascii="仿宋" w:hAnsi="仿宋" w:eastAsia="仿宋" w:cs="仿宋"/>
                <w:sz w:val="28"/>
                <w:szCs w:val="28"/>
                <w:lang w:val="en-US" w:eastAsia="zh-CN"/>
              </w:rPr>
              <w:t>10</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2F11BDE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护理用具清单和实物图片。</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5A46487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3A53C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79D3370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rPr>
            </w:pPr>
            <w:r>
              <w:rPr>
                <w:rFonts w:hint="eastAsia" w:ascii="仿宋" w:hAnsi="仿宋" w:eastAsia="仿宋" w:cs="仿宋"/>
                <w:sz w:val="28"/>
                <w:szCs w:val="28"/>
                <w:lang w:val="en-US" w:eastAsia="zh-CN"/>
              </w:rPr>
              <w:t>11</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5D2F8AA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消毒、灭菌设备清单和实物图片，或与符合资质的消毒供应中心签订的合作协议。</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0F29E36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6974E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75A0419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rPr>
            </w:pPr>
            <w:r>
              <w:rPr>
                <w:rFonts w:hint="eastAsia" w:ascii="仿宋" w:hAnsi="仿宋" w:eastAsia="仿宋" w:cs="仿宋"/>
                <w:sz w:val="28"/>
                <w:szCs w:val="28"/>
                <w:lang w:val="en-US" w:eastAsia="zh-CN"/>
              </w:rPr>
              <w:t>12</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6449582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信息系统情况介绍、硬件软件清单及实物图片。</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0BAC42F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21357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27E541F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rPr>
            </w:pPr>
            <w:r>
              <w:rPr>
                <w:rFonts w:hint="eastAsia" w:ascii="仿宋" w:hAnsi="仿宋" w:eastAsia="仿宋" w:cs="仿宋"/>
                <w:sz w:val="28"/>
                <w:szCs w:val="28"/>
                <w:lang w:val="en-US" w:eastAsia="zh-CN"/>
              </w:rPr>
              <w:t>13</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43E78C6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提供符合要求的专职长期护理服务人员及长期照护师数量及配备比例相关证明材料；</w:t>
            </w:r>
            <w:r>
              <w:rPr>
                <w:rFonts w:hint="eastAsia" w:ascii="仿宋" w:hAnsi="仿宋" w:eastAsia="仿宋" w:cs="仿宋"/>
                <w:sz w:val="28"/>
                <w:szCs w:val="28"/>
                <w:lang w:eastAsia="zh-CN"/>
              </w:rPr>
              <w:t>制度启动首年，</w:t>
            </w:r>
            <w:r>
              <w:rPr>
                <w:rFonts w:hint="eastAsia" w:ascii="仿宋" w:hAnsi="仿宋" w:eastAsia="仿宋" w:cs="仿宋"/>
                <w:sz w:val="28"/>
                <w:szCs w:val="28"/>
              </w:rPr>
              <w:t>若机构未达到相关要求，可提交达标承诺书，同时需提交人员储备名单、培训计划、服务质量保障方案。</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55E979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r w14:paraId="6F111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623" w:type="dxa"/>
            <w:tcBorders>
              <w:top w:val="single" w:color="000000" w:sz="4" w:space="0"/>
              <w:left w:val="single" w:color="000000" w:sz="4" w:space="0"/>
              <w:bottom w:val="single" w:color="000000" w:sz="4" w:space="0"/>
              <w:right w:val="single" w:color="000000" w:sz="4" w:space="0"/>
            </w:tcBorders>
            <w:noWrap w:val="0"/>
            <w:vAlign w:val="center"/>
          </w:tcPr>
          <w:p w14:paraId="351936C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rPr>
            </w:pPr>
            <w:r>
              <w:rPr>
                <w:rFonts w:hint="eastAsia" w:ascii="仿宋" w:hAnsi="仿宋" w:eastAsia="仿宋" w:cs="仿宋"/>
                <w:sz w:val="28"/>
                <w:szCs w:val="28"/>
                <w:lang w:val="en-US" w:eastAsia="zh-CN"/>
              </w:rPr>
              <w:t>14</w:t>
            </w:r>
          </w:p>
        </w:tc>
        <w:tc>
          <w:tcPr>
            <w:tcW w:w="7260" w:type="dxa"/>
            <w:tcBorders>
              <w:top w:val="single" w:color="000000" w:sz="4" w:space="0"/>
              <w:left w:val="single" w:color="000000" w:sz="4" w:space="0"/>
              <w:bottom w:val="single" w:color="000000" w:sz="4" w:space="0"/>
              <w:right w:val="single" w:color="000000" w:sz="4" w:space="0"/>
            </w:tcBorders>
            <w:noWrap w:val="0"/>
            <w:vAlign w:val="center"/>
          </w:tcPr>
          <w:p w14:paraId="18C5471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机构设立长期护理保险管理部门的文件，设置长期护理保险专职管理人员的文件。</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1A2FA1A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tc>
      </w:tr>
    </w:tbl>
    <w:p w14:paraId="1D85AB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lang w:val="en-US" w:eastAsia="zh-CN"/>
        </w:rPr>
      </w:pPr>
    </w:p>
    <w:p w14:paraId="3507EA3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225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2026-11-04T02:11:32Z</dcterms:created>
  <dc:creator>Administrator</dc:creator>
  <cp:lastModifiedBy>张家界报业传媒</cp:lastModifiedBy>
  <dcterms:modified xsi:type="dcterms:W3CDTF">2026-11-04T02:11:37Z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eyJoZGlkIjoiN2IxMjg2OGVjNTQ3OTY4ZGM5Njc0ZjM2YTcxOWU1NTciLCJ1c2VySWQiOiI1MjI1ODE2NDAifQ==</vt:lpwstr>
  </property>
  <property fmtid="{D5CDD505-2E9C-101B-9397-08002B2CF9AE}" pid="4" name="ICV">
    <vt:lpwstr>1B315FBEA0A04449900108C33663BF73_12</vt:lpwstr>
  </property>
</Properties>
</file>